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png" ContentType="image/png"/>
  <Default Extension="bin" ContentType="application/vnd.openxmlformats-officedocument.oleObject"/>
  <Default Extension="wmf" ContentType="image/x-wmf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0" w:left="0"/>
        <w:jc w:val="center"/>
        <w:rPr>
          <w:rFonts w:ascii="Calibri" w:hAnsi="Calibri" w:cs="Calibri"/>
          <w:b/>
          <w:color w:val="c00000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40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-142875</wp:posOffset>
                </wp:positionV>
                <wp:extent cx="1958025" cy="741435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1958024" cy="7414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4096;o:allowoverlap:true;o:allowincell:true;mso-position-horizontal-relative:text;margin-left:0.00pt;mso-position-horizontal:absolute;mso-position-vertical-relative:text;margin-top:-11.25pt;mso-position-vertical:absolute;width:154.18pt;height:58.38pt;mso-wrap-distance-left:9.07pt;mso-wrap-distance-top:0.00pt;mso-wrap-distance-right:9.07pt;mso-wrap-distance-bottom:0.00pt;z-index:1;" wrapcoords="0 0 100000 0 100000 100000 0 100000" stroked="false">
                <w10:wrap type="tight"/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Calibri" w:hAnsi="Calibri" w:eastAsia="Calibri" w:cs="Calibri"/>
          <w:b/>
          <w:color w:val="c00000"/>
          <w:sz w:val="22"/>
          <w:szCs w:val="22"/>
        </w:rPr>
        <w:t xml:space="preserve">  </w:t>
      </w:r>
      <w:r>
        <w:rPr>
          <w:rFonts w:ascii="Calibri" w:hAnsi="Calibri" w:eastAsia="Calibri" w:cs="Calibri"/>
          <w:b/>
          <w:color w:val="c00000"/>
          <w:sz w:val="32"/>
          <w:szCs w:val="32"/>
        </w:rPr>
        <w:t xml:space="preserve">Рекомендации врача при подготовке к колоноскопии препаратом ФОРТРАНС</w:t>
      </w:r>
      <w:r>
        <w:rPr>
          <w:rFonts w:ascii="Calibri" w:hAnsi="Calibri" w:cs="Calibri"/>
          <w:b/>
          <w:color w:val="c00000"/>
          <w:sz w:val="22"/>
          <w:szCs w:val="22"/>
        </w:rPr>
      </w:r>
      <w:r>
        <w:rPr>
          <w:rFonts w:ascii="Calibri" w:hAnsi="Calibri" w:cs="Calibri"/>
          <w:b/>
          <w:color w:val="c00000"/>
          <w:sz w:val="22"/>
          <w:szCs w:val="2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0" w:left="0"/>
        <w:rPr>
          <w:rFonts w:ascii="Calibri" w:hAnsi="Calibri" w:cs="Calibri"/>
          <w:b/>
          <w:bCs/>
          <w:color w:val="002060"/>
          <w:sz w:val="22"/>
          <w:szCs w:val="22"/>
        </w:rPr>
      </w:pPr>
      <w:r>
        <w:rPr>
          <w:rFonts w:ascii="Calibri" w:hAnsi="Calibri" w:eastAsia="Calibri" w:cs="Calibri"/>
          <w:b/>
          <w:color w:val="002060"/>
          <w:sz w:val="22"/>
          <w:szCs w:val="22"/>
          <w:highlight w:val="none"/>
        </w:rPr>
      </w:r>
      <w:r>
        <w:rPr>
          <w:rFonts w:ascii="Calibri" w:hAnsi="Calibri" w:cs="Calibri"/>
          <w:b/>
          <w:bCs/>
          <w:color w:val="002060"/>
          <w:sz w:val="22"/>
          <w:szCs w:val="22"/>
        </w:rPr>
      </w:r>
      <w:r>
        <w:rPr>
          <w:rFonts w:ascii="Calibri" w:hAnsi="Calibri" w:cs="Calibri"/>
          <w:b/>
          <w:bCs/>
          <w:color w:val="002060"/>
          <w:sz w:val="22"/>
          <w:szCs w:val="2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0" w:left="0"/>
        <w:rPr>
          <w:rFonts w:ascii="Calibri" w:hAnsi="Calibri" w:cs="Calibri"/>
          <w:b/>
          <w:bCs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color w:val="002060"/>
          <w:sz w:val="24"/>
          <w:szCs w:val="24"/>
          <w:u w:val="single"/>
        </w:rPr>
        <w:t xml:space="preserve">Адрес:</w:t>
      </w: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 пр. Генерала Острякова, 36-А</w:t>
      </w: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 - 2 этаж</w:t>
      </w:r>
      <w:r>
        <w:rPr>
          <w:rFonts w:ascii="Calibri" w:hAnsi="Calibri" w:cs="Calibri"/>
          <w:b/>
          <w:bCs/>
          <w:color w:val="002060"/>
          <w:sz w:val="24"/>
          <w:szCs w:val="24"/>
        </w:rPr>
      </w:r>
      <w:r>
        <w:rPr>
          <w:rFonts w:ascii="Calibri" w:hAnsi="Calibri" w:cs="Calibri"/>
          <w:b/>
          <w:bCs/>
          <w:color w:val="00206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0" w:left="0"/>
        <w:rPr>
          <w:rFonts w:ascii="Calibri" w:hAnsi="Calibri" w:cs="Calibri"/>
          <w:b/>
          <w:bCs/>
          <w:color w:val="002060"/>
          <w:sz w:val="22"/>
          <w:szCs w:val="22"/>
          <w:highlight w:val="none"/>
        </w:rPr>
      </w:pPr>
      <w:r>
        <w:rPr>
          <w:rFonts w:ascii="Calibri" w:hAnsi="Calibri" w:eastAsia="Calibri" w:cs="Calibri"/>
          <w:b/>
          <w:color w:val="c00000"/>
          <w:spacing w:val="-15"/>
          <w:sz w:val="22"/>
          <w:szCs w:val="22"/>
          <w:highlight w:val="none"/>
        </w:rPr>
      </w:r>
      <w:r>
        <w:rPr>
          <w:rFonts w:ascii="Calibri" w:hAnsi="Calibri" w:cs="Calibri"/>
          <w:b/>
          <w:bCs/>
          <w:color w:val="002060"/>
          <w:sz w:val="22"/>
          <w:szCs w:val="22"/>
          <w:highlight w:val="none"/>
        </w:rPr>
      </w:r>
      <w:r>
        <w:rPr>
          <w:rFonts w:ascii="Calibri" w:hAnsi="Calibri" w:cs="Calibri"/>
          <w:b/>
          <w:bCs/>
          <w:color w:val="002060"/>
          <w:sz w:val="22"/>
          <w:szCs w:val="22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708" w:left="2832"/>
        <w:rPr>
          <w:rFonts w:ascii="Calibri" w:hAnsi="Calibri" w:cs="Calibri"/>
          <w:b/>
          <w:bCs/>
          <w:color w:val="c00000"/>
          <w:spacing w:val="-15"/>
          <w:sz w:val="32"/>
          <w:szCs w:val="32"/>
          <w:highlight w:val="none"/>
        </w:rPr>
      </w:pPr>
      <w:r>
        <w:rPr>
          <w:rFonts w:ascii="Calibri" w:hAnsi="Calibri" w:eastAsia="Calibri" w:cs="Calibri"/>
          <w:b/>
          <w:color w:val="002060"/>
          <w:sz w:val="32"/>
          <w:szCs w:val="32"/>
        </w:rPr>
      </w:r>
      <w:r>
        <w:rPr>
          <w:rFonts w:ascii="Calibri" w:hAnsi="Calibri" w:eastAsia="Calibri" w:cs="Calibri"/>
          <w:b/>
          <w:color w:val="c00000"/>
          <w:spacing w:val="-15"/>
          <w:sz w:val="32"/>
          <w:szCs w:val="32"/>
        </w:rPr>
        <w:t xml:space="preserve">ДВУХЭТАПНАЯ СХЕМА ПОДГОТОВКИ</w:t>
      </w:r>
      <w:r>
        <w:rPr>
          <w:rFonts w:ascii="Calibri" w:hAnsi="Calibri" w:cs="Calibri"/>
          <w:b/>
          <w:bCs/>
          <w:color w:val="c00000"/>
          <w:spacing w:val="-15"/>
          <w:sz w:val="32"/>
          <w:szCs w:val="32"/>
          <w:highlight w:val="none"/>
        </w:rPr>
      </w:r>
      <w:r>
        <w:rPr>
          <w:rFonts w:ascii="Calibri" w:hAnsi="Calibri" w:cs="Calibri"/>
          <w:b/>
          <w:bCs/>
          <w:color w:val="c00000"/>
          <w:spacing w:val="-15"/>
          <w:sz w:val="32"/>
          <w:szCs w:val="32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0" w:left="0"/>
        <w:jc w:val="center"/>
        <w:rPr>
          <w:rFonts w:ascii="Calibri" w:hAnsi="Calibri" w:cs="Calibri"/>
          <w:b/>
          <w:bCs/>
          <w:color w:val="002060"/>
          <w:sz w:val="28"/>
          <w:szCs w:val="28"/>
          <w:highlight w:val="none"/>
          <w:u w:val="single"/>
        </w:rPr>
      </w:pPr>
      <w:r>
        <w:rPr>
          <w:rFonts w:ascii="Calibri" w:hAnsi="Calibri" w:eastAsia="Calibri" w:cs="Calibri"/>
          <w:b/>
          <w:bCs/>
          <w:color w:val="002060"/>
          <w:sz w:val="28"/>
          <w:szCs w:val="28"/>
        </w:rPr>
        <w:t xml:space="preserve">Рекомендуется при проведении исследования </w:t>
      </w:r>
      <w:r>
        <w:rPr>
          <w:rFonts w:ascii="Calibri" w:hAnsi="Calibri" w:eastAsia="Calibri" w:cs="Calibri"/>
          <w:b/>
          <w:bCs/>
          <w:color w:val="002060"/>
          <w:sz w:val="28"/>
          <w:szCs w:val="28"/>
          <w:u w:val="single"/>
        </w:rPr>
        <w:t xml:space="preserve">В ОБЕД </w:t>
      </w:r>
      <w:r>
        <w:rPr>
          <w:rFonts w:ascii="Calibri" w:hAnsi="Calibri" w:eastAsia="Calibri" w:cs="Calibri"/>
          <w:b/>
          <w:bCs/>
          <w:color w:val="002060"/>
          <w:sz w:val="28"/>
          <w:szCs w:val="28"/>
          <w:u w:val="single"/>
        </w:rPr>
        <w:t xml:space="preserve">ПОСЛЕ 11:00</w:t>
      </w:r>
      <w:r>
        <w:rPr>
          <w:rFonts w:ascii="Calibri" w:hAnsi="Calibri" w:eastAsia="Calibri" w:cs="Calibri"/>
          <w:b/>
          <w:bCs/>
          <w:color w:val="002060"/>
          <w:sz w:val="28"/>
          <w:szCs w:val="28"/>
          <w:u w:val="single"/>
        </w:rPr>
        <w:t xml:space="preserve">.</w:t>
      </w:r>
      <w:r>
        <w:rPr>
          <w:rFonts w:ascii="Calibri" w:hAnsi="Calibri" w:cs="Calibri"/>
          <w:b/>
          <w:bCs/>
          <w:color w:val="002060"/>
          <w:sz w:val="28"/>
          <w:szCs w:val="28"/>
          <w:highlight w:val="none"/>
          <w:u w:val="single"/>
        </w:rPr>
      </w:r>
      <w:r>
        <w:rPr>
          <w:rFonts w:ascii="Calibri" w:hAnsi="Calibri" w:cs="Calibri"/>
          <w:b/>
          <w:bCs/>
          <w:color w:val="002060"/>
          <w:sz w:val="28"/>
          <w:szCs w:val="28"/>
          <w:highlight w:val="none"/>
          <w:u w:val="single"/>
        </w:rPr>
      </w:r>
    </w:p>
    <w:p>
      <w:pPr>
        <w:pStyle w:val="912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50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b/>
          <w:color w:val="002060"/>
          <w:sz w:val="22"/>
          <w:szCs w:val="22"/>
        </w:rPr>
        <w:t xml:space="preserve">За 3 дня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 до исследования соблюдайте бесшлаковую диету.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50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b/>
          <w:color w:val="002060"/>
          <w:sz w:val="22"/>
          <w:szCs w:val="22"/>
        </w:rPr>
        <w:t xml:space="preserve">За 1 день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 до исследования до 15:00 принимайте только жидкости и не употребляйте твердую пищу.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0" w:lef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b/>
          <w:color w:val="002060"/>
          <w:sz w:val="22"/>
          <w:szCs w:val="22"/>
        </w:rPr>
        <w:t xml:space="preserve">1 этап приема Фортранса (за 1 день до исследования):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b/>
          <w:color w:val="002060"/>
          <w:sz w:val="22"/>
          <w:szCs w:val="22"/>
        </w:rPr>
        <w:t xml:space="preserve">18:00-19:00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 — примите 1 л Фортранса (по 1 стакану каждые 15 минут).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b/>
          <w:color w:val="002060"/>
          <w:sz w:val="22"/>
          <w:szCs w:val="22"/>
        </w:rPr>
        <w:t xml:space="preserve">19:00-20:00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 — примите еще 1 л препарата (по 1 стакану каждые 15 минут).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0" w:lef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b/>
          <w:color w:val="002060"/>
          <w:sz w:val="22"/>
          <w:szCs w:val="22"/>
        </w:rPr>
        <w:t xml:space="preserve">2 этап приема Фортранса (в день исследования):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 Если исследование проводится без обезболивания (седации), можно выпить чай с медом или негазированную воду. Для улучшения вкуса  можно добавить кубики льда. Если исследование проводится с использованием обезболивающих, необходимо быть натощак.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b/>
          <w:color w:val="002060"/>
          <w:sz w:val="22"/>
          <w:szCs w:val="22"/>
        </w:rPr>
        <w:t xml:space="preserve">5:30-6:30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 — примите 1 л Фортранса (по 1 стакану каждые 15 минут).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eastAsia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b/>
          <w:color w:val="002060"/>
          <w:sz w:val="22"/>
          <w:szCs w:val="22"/>
        </w:rPr>
        <w:t xml:space="preserve">6:30-7:30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 — примите 1 л Фортранса (по 1 стакану каждые 15 минут).</w:t>
      </w:r>
      <w:r>
        <w:rPr>
          <w:rFonts w:ascii="Calibri" w:hAnsi="Calibri" w:eastAsia="Calibri" w:cs="Calibri"/>
          <w:color w:val="002060"/>
          <w:sz w:val="22"/>
          <w:szCs w:val="22"/>
        </w:rPr>
      </w:r>
      <w:r>
        <w:rPr>
          <w:rFonts w:ascii="Calibri" w:hAnsi="Calibri" w:eastAsia="Calibri" w:cs="Calibri"/>
          <w:color w:val="002060"/>
          <w:sz w:val="22"/>
          <w:szCs w:val="2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 w:firstLine="0" w:left="0"/>
        <w:jc w:val="center"/>
        <w:rPr>
          <w:rFonts w:ascii="Calibri" w:hAnsi="Calibri" w:cs="Calibri"/>
          <w:color w:val="002060"/>
          <w:sz w:val="32"/>
          <w:szCs w:val="32"/>
        </w:rPr>
      </w:pPr>
      <w:r>
        <w:rPr>
          <w:rFonts w:ascii="Calibri" w:hAnsi="Calibri" w:eastAsia="Calibri" w:cs="Calibri"/>
          <w:color w:val="002060"/>
          <w:sz w:val="32"/>
          <w:szCs w:val="32"/>
        </w:rPr>
      </w:r>
      <w:r>
        <w:rPr>
          <w:rFonts w:ascii="Calibri" w:hAnsi="Calibri" w:eastAsia="Calibri" w:cs="Calibri"/>
          <w:b/>
          <w:color w:val="c00000"/>
          <w:spacing w:val="-15"/>
          <w:sz w:val="32"/>
          <w:szCs w:val="32"/>
        </w:rPr>
        <w:t xml:space="preserve">ОДНОЭТАПНАЯ СХЕМА ПОДГОТОВКИ</w:t>
      </w:r>
      <w:r>
        <w:rPr>
          <w:rFonts w:ascii="Calibri" w:hAnsi="Calibri" w:cs="Calibri"/>
          <w:color w:val="002060"/>
          <w:sz w:val="32"/>
          <w:szCs w:val="32"/>
        </w:rPr>
      </w:r>
      <w:r>
        <w:rPr>
          <w:rFonts w:ascii="Calibri" w:hAnsi="Calibri" w:cs="Calibri"/>
          <w:color w:val="002060"/>
          <w:sz w:val="32"/>
          <w:szCs w:val="3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0" w:left="0"/>
        <w:jc w:val="center"/>
        <w:rPr>
          <w:rFonts w:ascii="Calibri" w:hAnsi="Calibri" w:cs="Calibri"/>
          <w:b/>
          <w:bCs/>
          <w:color w:val="002060"/>
          <w:sz w:val="28"/>
          <w:szCs w:val="28"/>
          <w:highlight w:val="none"/>
          <w:u w:val="single"/>
        </w:rPr>
      </w:pPr>
      <w:r>
        <w:rPr>
          <w:rFonts w:ascii="Calibri" w:hAnsi="Calibri" w:eastAsia="Calibri" w:cs="Calibri"/>
          <w:b/>
          <w:bCs/>
          <w:color w:val="002060"/>
          <w:sz w:val="28"/>
          <w:szCs w:val="28"/>
        </w:rPr>
        <w:t xml:space="preserve">Рекомендуется при проведении исследования </w:t>
      </w:r>
      <w:r>
        <w:rPr>
          <w:rFonts w:ascii="Calibri" w:hAnsi="Calibri" w:eastAsia="Calibri" w:cs="Calibri"/>
          <w:b/>
          <w:bCs/>
          <w:color w:val="002060"/>
          <w:sz w:val="28"/>
          <w:szCs w:val="28"/>
          <w:u w:val="single"/>
        </w:rPr>
        <w:t xml:space="preserve">УТРОМ </w:t>
      </w:r>
      <w:r>
        <w:rPr>
          <w:rFonts w:ascii="Calibri" w:hAnsi="Calibri" w:eastAsia="Calibri" w:cs="Calibri"/>
          <w:b/>
          <w:bCs/>
          <w:color w:val="002060"/>
          <w:sz w:val="28"/>
          <w:szCs w:val="28"/>
          <w:u w:val="single"/>
        </w:rPr>
        <w:t xml:space="preserve">ДО 11:00</w:t>
      </w:r>
      <w:r>
        <w:rPr>
          <w:rFonts w:ascii="Calibri" w:hAnsi="Calibri" w:eastAsia="Calibri" w:cs="Calibri"/>
          <w:b/>
          <w:bCs/>
          <w:color w:val="002060"/>
          <w:sz w:val="28"/>
          <w:szCs w:val="28"/>
          <w:u w:val="single"/>
        </w:rPr>
        <w:t xml:space="preserve">.</w:t>
      </w:r>
      <w:r>
        <w:rPr>
          <w:rFonts w:ascii="Calibri" w:hAnsi="Calibri" w:cs="Calibri"/>
          <w:b/>
          <w:bCs/>
          <w:color w:val="002060"/>
          <w:sz w:val="28"/>
          <w:szCs w:val="28"/>
          <w:highlight w:val="none"/>
          <w:u w:val="single"/>
        </w:rPr>
      </w:r>
      <w:r>
        <w:rPr>
          <w:rFonts w:ascii="Calibri" w:hAnsi="Calibri" w:cs="Calibri"/>
          <w:b/>
          <w:bCs/>
          <w:color w:val="002060"/>
          <w:sz w:val="28"/>
          <w:szCs w:val="28"/>
          <w:highlight w:val="none"/>
          <w:u w:val="singl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0" w:left="0"/>
        <w:jc w:val="center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  <w:highlight w:val="none"/>
        </w:rPr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50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b/>
          <w:color w:val="002060"/>
          <w:sz w:val="22"/>
          <w:szCs w:val="22"/>
        </w:rPr>
        <w:t xml:space="preserve">За 3  дня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 до исследования соблюдайте бесшлаковую диету.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50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b/>
          <w:color w:val="002060"/>
          <w:sz w:val="22"/>
          <w:szCs w:val="22"/>
        </w:rPr>
        <w:t xml:space="preserve">За 1 день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 до исследования до 13:00 принимайте только жидкости и не употребляйте твердую пищу.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0" w:left="0"/>
        <w:rPr>
          <w:rFonts w:ascii="Calibri" w:hAnsi="Calibri" w:eastAsia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b/>
          <w:color w:val="002060"/>
          <w:sz w:val="22"/>
          <w:szCs w:val="22"/>
        </w:rPr>
        <w:t xml:space="preserve">С 18:00 до 22:00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 — при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нимайте по 1 л Фортранса в час (на протяжении 4-х часов по 1 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стакану каждые 15 минут). Можно в раствор добавить кубики льда, чтоб было легче пить.  В день исследования при проведении процедуры без обезболивающих можно выпить чай с медом или воду без газа. При проведении процедуры под седацией (с обезболивающим), тре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буется избежать приема пищи и быть натощак. Указанное время приема можно менять, но важно помнить, что прием последней дозы Фортранса рекомендуется закончить за 3-4 часа до начала исследования.</w:t>
      </w:r>
      <w:r>
        <w:rPr>
          <w:rFonts w:ascii="Calibri" w:hAnsi="Calibri" w:eastAsia="Calibri" w:cs="Calibri"/>
          <w:color w:val="002060"/>
          <w:sz w:val="22"/>
          <w:szCs w:val="22"/>
        </w:rPr>
      </w:r>
      <w:r>
        <w:rPr>
          <w:rFonts w:ascii="Calibri" w:hAnsi="Calibri" w:eastAsia="Calibri" w:cs="Calibri"/>
          <w:color w:val="002060"/>
          <w:sz w:val="22"/>
          <w:szCs w:val="2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0" w:left="2124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b/>
          <w:bCs/>
          <w:color w:val="c00000"/>
          <w:spacing w:val="-15"/>
          <w:sz w:val="32"/>
          <w:szCs w:val="32"/>
        </w:rPr>
        <w:t xml:space="preserve">  За неделю до ВКС нельзя принимать препараты железа</w:t>
      </w:r>
      <w:r>
        <w:rPr>
          <w:rFonts w:ascii="Calibri" w:hAnsi="Calibri" w:eastAsia="Calibri" w:cs="Calibri"/>
          <w:b/>
          <w:bCs/>
          <w:color w:val="c00000"/>
          <w:spacing w:val="-15"/>
          <w:sz w:val="32"/>
          <w:szCs w:val="32"/>
        </w:rPr>
        <w:t xml:space="preserve">.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708" w:left="2124"/>
        <w:rPr>
          <w:rFonts w:ascii="Calibri" w:hAnsi="Calibri" w:eastAsia="Calibri" w:cs="Calibri"/>
          <w:b/>
          <w:bCs/>
          <w:color w:val="c00000"/>
          <w:spacing w:val="-15"/>
          <w:sz w:val="32"/>
          <w:szCs w:val="32"/>
          <w:highlight w:val="none"/>
        </w:rPr>
      </w:pPr>
      <w:r>
        <w:rPr>
          <w:rFonts w:ascii="Calibri" w:hAnsi="Calibri" w:eastAsia="Calibri" w:cs="Calibri"/>
          <w:color w:val="002060"/>
          <w:sz w:val="32"/>
          <w:szCs w:val="32"/>
        </w:rPr>
      </w:r>
      <w:r>
        <w:rPr>
          <w:rFonts w:ascii="Calibri" w:hAnsi="Calibri" w:eastAsia="Calibri" w:cs="Calibri"/>
          <w:b/>
          <w:color w:val="c00000"/>
          <w:spacing w:val="-15"/>
          <w:sz w:val="32"/>
          <w:szCs w:val="32"/>
        </w:rPr>
        <w:t xml:space="preserve">Бесшлаковая диета за 3 дня до обследования:</w:t>
      </w:r>
      <w:r>
        <w:rPr>
          <w:rFonts w:ascii="Calibri" w:hAnsi="Calibri" w:eastAsia="Calibri" w:cs="Calibri"/>
          <w:b/>
          <w:bCs/>
          <w:color w:val="c00000"/>
          <w:spacing w:val="-15"/>
          <w:sz w:val="32"/>
          <w:szCs w:val="32"/>
          <w:highlight w:val="none"/>
        </w:rPr>
      </w:r>
      <w:r>
        <w:rPr>
          <w:rFonts w:ascii="Calibri" w:hAnsi="Calibri" w:eastAsia="Calibri" w:cs="Calibri"/>
          <w:b/>
          <w:bCs/>
          <w:color w:val="c00000"/>
          <w:spacing w:val="-15"/>
          <w:sz w:val="32"/>
          <w:szCs w:val="32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0" w:lef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color w:val="0070c0"/>
          <w:sz w:val="24"/>
          <w:szCs w:val="24"/>
        </w:rPr>
        <w:t xml:space="preserve">МОЖНО</w:t>
      </w:r>
      <w:r>
        <w:rPr>
          <w:rFonts w:ascii="Calibri" w:hAnsi="Calibri" w:eastAsia="Calibri" w:cs="Calibri"/>
          <w:b/>
          <w:color w:val="454545"/>
          <w:sz w:val="24"/>
          <w:szCs w:val="24"/>
        </w:rPr>
        <w:t xml:space="preserve"> </w:t>
      </w: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принимать рафинированную пищу и легко перевариваемые продукты: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12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Отварное мясо (нежирные сорта), рыба, курица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Бульон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Обезжиренные кисломолочные продукты без фруктовых добавок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Вареные яйца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Омлет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Мед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Желе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Не крепкий чай или кофе, прозрачные соки без мякоти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Не газированную воду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0" w:lef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color w:val="da1414"/>
          <w:sz w:val="24"/>
          <w:szCs w:val="24"/>
        </w:rPr>
        <w:t xml:space="preserve">НЕЛЬЗЯ</w:t>
      </w:r>
      <w:r>
        <w:rPr>
          <w:rFonts w:ascii="Calibri" w:hAnsi="Calibri" w:eastAsia="Calibri" w:cs="Calibri"/>
          <w:b/>
          <w:color w:val="454545"/>
          <w:sz w:val="24"/>
          <w:szCs w:val="24"/>
        </w:rPr>
        <w:t xml:space="preserve"> </w:t>
      </w: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употреблять пищу, богатую клетчаткой и плохо перевариваемыми продуктами: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12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Зерновые продукты, крупы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Фрукты, овощи, ягоды, зелень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Злаковые, бобовые, орехи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Жирные сорта мяса, рыбы, птицы, грибы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Крем-супы, копчености, консервы, колбасы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Жирные молочные продукты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Хлеб, сладости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/>
        <w:rPr>
          <w:rFonts w:ascii="Calibri" w:hAnsi="Calibri" w:eastAsia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Алкоголь и газированные напитки</w:t>
      </w:r>
      <w:r>
        <w:rPr>
          <w:rFonts w:ascii="Calibri" w:hAnsi="Calibri" w:eastAsia="Calibri" w:cs="Calibri"/>
          <w:color w:val="002060"/>
          <w:sz w:val="22"/>
          <w:szCs w:val="22"/>
        </w:rPr>
      </w:r>
      <w:r>
        <w:rPr>
          <w:rFonts w:ascii="Calibri" w:hAnsi="Calibri" w:eastAsia="Calibri" w:cs="Calibri"/>
          <w:color w:val="002060"/>
          <w:sz w:val="22"/>
          <w:szCs w:val="2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 w:line="240" w:lineRule="auto"/>
        <w:ind w:right="0" w:firstLine="0" w:left="0"/>
        <w:jc w:val="center"/>
        <w:rPr>
          <w:rFonts w:ascii="Calibri" w:hAnsi="Calibri" w:cs="Calibri"/>
          <w:color w:val="002060"/>
          <w:sz w:val="32"/>
          <w:szCs w:val="32"/>
        </w:rPr>
      </w:pPr>
      <w:r>
        <w:rPr>
          <w:rFonts w:ascii="Calibri" w:hAnsi="Calibri" w:eastAsia="Calibri" w:cs="Calibri"/>
          <w:color w:val="002060"/>
          <w:sz w:val="32"/>
          <w:szCs w:val="32"/>
        </w:rPr>
      </w:r>
      <w:r>
        <w:rPr>
          <w:rFonts w:ascii="Calibri" w:hAnsi="Calibri" w:eastAsia="Calibri" w:cs="Calibri"/>
          <w:b/>
          <w:color w:val="c00000"/>
          <w:spacing w:val="-15"/>
          <w:sz w:val="32"/>
          <w:szCs w:val="32"/>
        </w:rPr>
        <w:t xml:space="preserve">Рекомендации по приему препарата Фортранс:</w:t>
      </w:r>
      <w:r>
        <w:rPr>
          <w:rFonts w:ascii="Calibri" w:hAnsi="Calibri" w:cs="Calibri"/>
          <w:color w:val="002060"/>
          <w:sz w:val="32"/>
          <w:szCs w:val="32"/>
        </w:rPr>
      </w:r>
      <w:r>
        <w:rPr>
          <w:rFonts w:ascii="Calibri" w:hAnsi="Calibri" w:cs="Calibri"/>
          <w:color w:val="002060"/>
          <w:sz w:val="32"/>
          <w:szCs w:val="32"/>
        </w:rPr>
      </w:r>
    </w:p>
    <w:p>
      <w:pPr>
        <w:pStyle w:val="912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50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Раствор готовится из расчета 1 пакетик Фортранса на 1 литр воды. Для качественной подготовки рекомендуется принять 4 литра раствора. </w:t>
      </w:r>
      <w:r>
        <w:rPr>
          <w:rFonts w:ascii="Calibri" w:hAnsi="Calibri" w:eastAsia="Calibri" w:cs="Calibri"/>
          <w:b/>
          <w:color w:val="002060"/>
          <w:sz w:val="22"/>
          <w:szCs w:val="22"/>
        </w:rPr>
        <w:t xml:space="preserve">Нельзя уменьшать количество жидкости!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50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Для улучшения вкуса можно добавить в раствор сок цитрусовых без мякоти и пить охлажденным.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50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Раствор пить постепенно в течении часа — </w:t>
      </w:r>
      <w:r>
        <w:rPr>
          <w:rFonts w:ascii="Calibri" w:hAnsi="Calibri" w:eastAsia="Calibri" w:cs="Calibri"/>
          <w:b/>
          <w:color w:val="002060"/>
          <w:sz w:val="22"/>
          <w:szCs w:val="22"/>
        </w:rPr>
        <w:t xml:space="preserve">по 1 стакану каждые 15 минут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 отдельными глотками.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50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Примерно </w:t>
      </w:r>
      <w:r>
        <w:rPr>
          <w:rFonts w:ascii="Calibri" w:hAnsi="Calibri" w:eastAsia="Calibri" w:cs="Calibri"/>
          <w:b/>
          <w:color w:val="002060"/>
          <w:sz w:val="22"/>
          <w:szCs w:val="22"/>
        </w:rPr>
        <w:t xml:space="preserve">через 1 час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 после начала приема раствора Фортранса появится безболезненный жидкий стул.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50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Опорожнение кишечника завершится выделением прозрачной или слегка окрашенной жидкости </w:t>
      </w:r>
      <w:r>
        <w:rPr>
          <w:rFonts w:ascii="Calibri" w:hAnsi="Calibri" w:eastAsia="Calibri" w:cs="Calibri"/>
          <w:b/>
          <w:color w:val="002060"/>
          <w:sz w:val="22"/>
          <w:szCs w:val="22"/>
        </w:rPr>
        <w:t xml:space="preserve">через 2-3 часа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 после приема последней дозы Фортранса.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50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Во время приема рекомендуется ходить, выполнять круговые движения корпусом и легкий массаж передней брюшной стенки.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50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Прием препарата необходимо закончить </w:t>
      </w:r>
      <w:r>
        <w:rPr>
          <w:rFonts w:ascii="Calibri" w:hAnsi="Calibri" w:eastAsia="Calibri" w:cs="Calibri"/>
          <w:b/>
          <w:color w:val="002060"/>
          <w:sz w:val="22"/>
          <w:szCs w:val="22"/>
        </w:rPr>
        <w:t xml:space="preserve">за 3-4 часа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 до начала исследования.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2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50" w:before="0" w:line="240" w:lineRule="auto"/>
        <w:ind w:right="0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Если есть склонность к запору, минимум </w:t>
      </w:r>
      <w:r>
        <w:rPr>
          <w:rFonts w:ascii="Calibri" w:hAnsi="Calibri" w:eastAsia="Calibri" w:cs="Calibri"/>
          <w:b/>
          <w:color w:val="002060"/>
          <w:sz w:val="22"/>
          <w:szCs w:val="22"/>
        </w:rPr>
        <w:t xml:space="preserve">за 1 неделю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 до исследования рекомендуется начать прием слабительных препаратов (например, препарата Форлакс).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4"/>
        <w:pBdr/>
        <w:spacing w:line="240" w:lineRule="auto"/>
        <w:ind/>
        <w:jc w:val="center"/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</w:pP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  <w:t xml:space="preserve">При проведении колоноскопии ПОД СЕДАЦИЕЙ необходим </w:t>
      </w: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</w: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</w:r>
    </w:p>
    <w:p>
      <w:pPr>
        <w:pStyle w:val="914"/>
        <w:pBdr/>
        <w:spacing w:line="240" w:lineRule="auto"/>
        <w:ind/>
        <w:jc w:val="center"/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</w:pP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</w: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  <w:t xml:space="preserve">допуск от анестезиолога </w:t>
      </w: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  <w:t xml:space="preserve">(консультация в день обследования) - </w:t>
      </w: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  <w:u w:val="single"/>
        </w:rPr>
        <w:t xml:space="preserve">1500 руб.</w:t>
      </w: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</w: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</w:r>
    </w:p>
    <w:p>
      <w:pPr>
        <w:pStyle w:val="914"/>
        <w:pBdr/>
        <w:spacing w:line="240" w:lineRule="auto"/>
        <w:ind/>
        <w:jc w:val="center"/>
        <w:rPr>
          <w:rFonts w:ascii="Calibri" w:hAnsi="Calibri" w:cs="Calibri"/>
          <w:b/>
          <w:bCs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4"/>
          <w:szCs w:val="24"/>
        </w:rPr>
        <w:t xml:space="preserve">Для получение допуска на процедуру у  Вас должны быть                                                                        следующие результаты</w:t>
      </w:r>
      <w:r>
        <w:rPr>
          <w:rFonts w:ascii="Calibri" w:hAnsi="Calibri" w:eastAsia="Calibri" w:cs="Calibri"/>
          <w:b/>
          <w:bCs/>
          <w:color w:val="002060"/>
          <w:sz w:val="24"/>
          <w:szCs w:val="24"/>
        </w:rPr>
        <w:t xml:space="preserve"> лабораторных и диагностических исследований: </w:t>
      </w:r>
      <w:r>
        <w:rPr>
          <w:rFonts w:ascii="Calibri" w:hAnsi="Calibri" w:cs="Calibri"/>
          <w:b/>
          <w:bCs/>
          <w:color w:val="002060"/>
          <w:sz w:val="24"/>
          <w:szCs w:val="24"/>
        </w:rPr>
      </w:r>
      <w:r>
        <w:rPr>
          <w:rFonts w:ascii="Calibri" w:hAnsi="Calibri" w:cs="Calibri"/>
          <w:b/>
          <w:bCs/>
          <w:color w:val="002060"/>
          <w:sz w:val="24"/>
          <w:szCs w:val="24"/>
        </w:rPr>
      </w:r>
    </w:p>
    <w:p>
      <w:pPr>
        <w:pStyle w:val="914"/>
        <w:numPr>
          <w:ilvl w:val="0"/>
          <w:numId w:val="9"/>
        </w:numPr>
        <w:pBdr/>
        <w:spacing w:line="240" w:lineRule="auto"/>
        <w:ind w:right="0"/>
        <w:jc w:val="left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Общий анализ крови ( не более месяца ) - обязательно 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4"/>
        <w:numPr>
          <w:ilvl w:val="0"/>
          <w:numId w:val="9"/>
        </w:numPr>
        <w:pBdr/>
        <w:spacing w:line="240" w:lineRule="auto"/>
        <w:ind w:right="0"/>
        <w:jc w:val="left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Анализ крови на глюкозу ( не более месяца ) - обязательно 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 w14:paraId="6A94324A">
      <w:pPr>
        <w:pStyle w:val="914"/>
        <w:numPr>
          <w:ilvl w:val="0"/>
          <w:numId w:val="9"/>
        </w:numPr>
        <w:pBdr/>
        <w:spacing w:line="240" w:lineRule="auto"/>
        <w:ind w:right="0"/>
        <w:jc w:val="left"/>
        <w:rPr/>
      </w:pPr>
      <w:r>
        <w:rPr>
          <w:rFonts w:ascii="Calibri" w:hAnsi="Calibri" w:cs="Calibri"/>
          <w:color w:val="002060"/>
          <w:sz w:val="22"/>
          <w:szCs w:val="22"/>
          <w:highlight w:val="none"/>
        </w:rPr>
        <w:t xml:space="preserve">Анализ крови - коагулограмма (не более месяца ) - обязательно </w:t>
      </w:r>
      <w:r>
        <w:rPr>
          <w:rFonts w:ascii="Calibri" w:hAnsi="Calibri" w:cs="Calibri"/>
          <w:color w:val="002060"/>
          <w:sz w:val="22"/>
          <w:szCs w:val="22"/>
          <w:highlight w:val="none"/>
        </w:rPr>
      </w:r>
      <w:r/>
    </w:p>
    <w:p>
      <w:pPr>
        <w:pStyle w:val="914"/>
        <w:numPr>
          <w:ilvl w:val="0"/>
          <w:numId w:val="9"/>
        </w:numPr>
        <w:pBdr/>
        <w:spacing w:line="240" w:lineRule="auto"/>
        <w:ind w:right="0"/>
        <w:jc w:val="left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ФЛЮ ( не более года ) - обязательно 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4"/>
        <w:numPr>
          <w:ilvl w:val="0"/>
          <w:numId w:val="9"/>
        </w:numPr>
        <w:pBdr/>
        <w:spacing w:line="240" w:lineRule="auto"/>
        <w:ind w:right="0"/>
        <w:jc w:val="left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ЭКГ для 45+ 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пациентов ( не более месяца ) - обязательно 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Style w:val="914"/>
        <w:numPr>
          <w:ilvl w:val="0"/>
          <w:numId w:val="9"/>
        </w:numPr>
        <w:pBdr/>
        <w:spacing w:line="240" w:lineRule="auto"/>
        <w:ind w:right="0"/>
        <w:jc w:val="left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История болезни ( все клинические и диагностические исследования, консультативные заключения специалистов за прошедший год ) – рекомендовано.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 w14:paraId="6278DF53">
      <w:pPr>
        <w:pStyle w:val="914"/>
        <w:pBdr/>
        <w:spacing w:line="240" w:lineRule="auto"/>
        <w:ind/>
        <w:jc w:val="center"/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  <w:t xml:space="preserve">Также при себе иметь</w:t>
      </w: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  <w14:ligatures w14:val="none"/>
        </w:rPr>
      </w:r>
    </w:p>
    <w:p w14:paraId="75B57C69">
      <w:pPr>
        <w:pStyle w:val="914"/>
        <w:numPr>
          <w:ilvl w:val="0"/>
          <w:numId w:val="9"/>
        </w:numPr>
        <w:pBdr/>
        <w:spacing w:line="240" w:lineRule="auto"/>
        <w:ind w:right="0"/>
        <w:jc w:val="left"/>
        <w:rPr>
          <w:rFonts w:ascii="Calibri" w:hAnsi="Calibri" w:eastAsia="Calibri" w:cs="Calibri"/>
          <w:color w:val="002060"/>
          <w:sz w:val="22"/>
          <w:szCs w:val="22"/>
          <w14:ligatures w14:val="none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Предыдущие обследования  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(если есть на руках - 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УЗИ органов брюшной полости, рентген кишечника)</w:t>
      </w:r>
      <w:r>
        <w:rPr>
          <w:rFonts w:ascii="Calibri" w:hAnsi="Calibri" w:eastAsia="Calibri" w:cs="Calibri"/>
          <w:color w:val="002060"/>
          <w:sz w:val="22"/>
          <w:szCs w:val="22"/>
          <w14:ligatures w14:val="none"/>
        </w:rPr>
      </w:r>
      <w:r>
        <w:rPr>
          <w:rFonts w:ascii="Calibri" w:hAnsi="Calibri" w:eastAsia="Calibri" w:cs="Calibri"/>
          <w:color w:val="002060"/>
          <w:sz w:val="22"/>
          <w:szCs w:val="22"/>
          <w14:ligatures w14:val="none"/>
        </w:rPr>
      </w:r>
    </w:p>
    <w:p w14:paraId="33CCE5BD">
      <w:pPr>
        <w:pStyle w:val="914"/>
        <w:numPr>
          <w:ilvl w:val="0"/>
          <w:numId w:val="9"/>
        </w:numPr>
        <w:pBdr/>
        <w:spacing w:line="240" w:lineRule="auto"/>
        <w:ind w:right="0"/>
        <w:jc w:val="left"/>
        <w:rPr>
          <w:rFonts w:ascii="Calibri" w:hAnsi="Calibri" w:eastAsia="Calibri" w:cs="Calibri"/>
          <w:color w:val="002060"/>
          <w:sz w:val="22"/>
          <w:szCs w:val="22"/>
          <w14:ligatures w14:val="none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Направление лечащего врача </w:t>
      </w:r>
      <w:r>
        <w:rPr>
          <w:rFonts w:ascii="Calibri" w:hAnsi="Calibri" w:eastAsia="Calibri" w:cs="Calibri"/>
          <w:color w:val="002060"/>
          <w:sz w:val="22"/>
          <w:szCs w:val="22"/>
        </w:rPr>
        <w:t xml:space="preserve">(при наличии)</w:t>
      </w:r>
      <w:r>
        <w:rPr>
          <w:rFonts w:ascii="Calibri" w:hAnsi="Calibri" w:eastAsia="Calibri" w:cs="Calibri"/>
          <w:color w:val="002060"/>
          <w:sz w:val="22"/>
          <w:szCs w:val="22"/>
          <w14:ligatures w14:val="none"/>
        </w:rPr>
      </w:r>
      <w:r>
        <w:rPr>
          <w:rFonts w:ascii="Calibri" w:hAnsi="Calibri" w:eastAsia="Calibri" w:cs="Calibri"/>
          <w:color w:val="002060"/>
          <w:sz w:val="22"/>
          <w:szCs w:val="22"/>
          <w14:ligatures w14:val="none"/>
        </w:rPr>
      </w:r>
    </w:p>
    <w:p w14:paraId="112F8B4A">
      <w:pPr>
        <w:pStyle w:val="914"/>
        <w:numPr>
          <w:ilvl w:val="0"/>
          <w:numId w:val="9"/>
        </w:numPr>
        <w:pBdr/>
        <w:spacing w:line="240" w:lineRule="auto"/>
        <w:ind w:right="0"/>
        <w:jc w:val="left"/>
        <w:rPr>
          <w:rFonts w:ascii="Calibri" w:hAnsi="Calibri" w:eastAsia="Calibri" w:cs="Calibri"/>
          <w:color w:val="002060"/>
          <w:sz w:val="22"/>
          <w:szCs w:val="22"/>
          <w14:ligatures w14:val="none"/>
        </w:rPr>
      </w:pPr>
      <w:r>
        <w:rPr>
          <w:rFonts w:ascii="Calibri" w:hAnsi="Calibri" w:eastAsia="Calibri" w:cs="Calibri"/>
          <w:color w:val="002060"/>
          <w:sz w:val="22"/>
          <w:szCs w:val="22"/>
        </w:rPr>
        <w:t xml:space="preserve">Чистые носки и футболку</w:t>
      </w:r>
      <w:r>
        <w:rPr>
          <w:rFonts w:ascii="Calibri" w:hAnsi="Calibri" w:eastAsia="Calibri" w:cs="Calibri"/>
          <w:color w:val="002060"/>
          <w:sz w:val="22"/>
          <w:szCs w:val="22"/>
          <w14:ligatures w14:val="none"/>
        </w:rPr>
      </w:r>
      <w:r>
        <w:rPr>
          <w:rFonts w:ascii="Calibri" w:hAnsi="Calibri" w:eastAsia="Calibri" w:cs="Calibri"/>
          <w:color w:val="002060"/>
          <w:sz w:val="22"/>
          <w:szCs w:val="22"/>
          <w14:ligatures w14:val="none"/>
        </w:rPr>
      </w:r>
    </w:p>
    <w:p>
      <w:pPr>
        <w:pStyle w:val="914"/>
        <w:pBdr/>
        <w:spacing w:line="240" w:lineRule="auto"/>
        <w:ind w:firstLine="708"/>
        <w:jc w:val="left"/>
        <w:rPr>
          <w:rFonts w:ascii="Calibri" w:hAnsi="Calibri" w:eastAsia="Calibri" w:cs="Calibri"/>
          <w:b/>
          <w:bCs/>
          <w:color w:val="c00000"/>
          <w:sz w:val="24"/>
          <w:szCs w:val="24"/>
          <w:highlight w:val="none"/>
        </w:rPr>
      </w:pPr>
      <w:r>
        <w:rPr>
          <w:rFonts w:ascii="Calibri" w:hAnsi="Calibri" w:eastAsia="Calibri" w:cs="Calibri"/>
          <w:b/>
          <w:bCs/>
          <w:color w:val="c00000"/>
          <w:sz w:val="24"/>
          <w:szCs w:val="24"/>
          <w:highlight w:val="none"/>
        </w:rPr>
        <w:t xml:space="preserve">Подготовка к процедуре под седацией такая же, как и при обычной колоноскопии:</w:t>
      </w:r>
      <w:r>
        <w:rPr>
          <w:rFonts w:ascii="Calibri" w:hAnsi="Calibri" w:eastAsia="Calibri" w:cs="Calibri"/>
          <w:b/>
          <w:bCs/>
          <w:color w:val="c0000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bCs/>
          <w:color w:val="c00000"/>
          <w:sz w:val="24"/>
          <w:szCs w:val="24"/>
          <w:highlight w:val="none"/>
        </w:rPr>
      </w:r>
    </w:p>
    <w:p>
      <w:pPr>
        <w:pStyle w:val="914"/>
        <w:numPr>
          <w:ilvl w:val="0"/>
          <w:numId w:val="8"/>
        </w:numPr>
        <w:pBdr/>
        <w:spacing w:line="240" w:lineRule="auto"/>
        <w:ind/>
        <w:jc w:val="left"/>
        <w:rPr>
          <w:rFonts w:ascii="Calibri" w:hAnsi="Calibri" w:cs="Calibri"/>
          <w:b w:val="0"/>
          <w:bCs w:val="0"/>
          <w:color w:val="002060"/>
          <w:sz w:val="22"/>
          <w:szCs w:val="22"/>
          <w:highlight w:val="none"/>
        </w:rPr>
      </w:pPr>
      <w:r>
        <w:rPr>
          <w:rFonts w:ascii="Calibri" w:hAnsi="Calibri" w:eastAsia="Calibri" w:cs="Calibri"/>
          <w:b w:val="0"/>
          <w:bCs w:val="0"/>
          <w:color w:val="002060"/>
          <w:sz w:val="22"/>
          <w:szCs w:val="22"/>
          <w:highlight w:val="none"/>
        </w:rPr>
        <w:t xml:space="preserve">Бесшлаковая диета за 3 дня до обследования</w:t>
      </w:r>
      <w:r>
        <w:rPr>
          <w:rFonts w:ascii="Calibri" w:hAnsi="Calibri" w:cs="Calibri"/>
          <w:b w:val="0"/>
          <w:bCs w:val="0"/>
          <w:color w:val="002060"/>
          <w:sz w:val="22"/>
          <w:szCs w:val="22"/>
          <w:highlight w:val="none"/>
        </w:rPr>
      </w:r>
      <w:r>
        <w:rPr>
          <w:rFonts w:ascii="Calibri" w:hAnsi="Calibri" w:cs="Calibri"/>
          <w:b w:val="0"/>
          <w:bCs w:val="0"/>
          <w:color w:val="002060"/>
          <w:sz w:val="22"/>
          <w:szCs w:val="22"/>
          <w:highlight w:val="none"/>
        </w:rPr>
      </w:r>
    </w:p>
    <w:p>
      <w:pPr>
        <w:pStyle w:val="914"/>
        <w:numPr>
          <w:ilvl w:val="0"/>
          <w:numId w:val="8"/>
        </w:numPr>
        <w:pBdr/>
        <w:spacing w:line="240" w:lineRule="auto"/>
        <w:ind/>
        <w:jc w:val="left"/>
        <w:rPr>
          <w:rFonts w:ascii="Calibri" w:hAnsi="Calibri" w:cs="Calibri"/>
          <w:b w:val="0"/>
          <w:bCs w:val="0"/>
          <w:color w:val="002060"/>
          <w:sz w:val="22"/>
          <w:szCs w:val="22"/>
          <w:highlight w:val="none"/>
        </w:rPr>
      </w:pPr>
      <w:r>
        <w:rPr>
          <w:rFonts w:ascii="Calibri" w:hAnsi="Calibri" w:eastAsia="Calibri" w:cs="Calibri"/>
          <w:b w:val="0"/>
          <w:bCs w:val="0"/>
          <w:color w:val="002060"/>
          <w:sz w:val="22"/>
          <w:szCs w:val="22"/>
          <w:highlight w:val="none"/>
        </w:rPr>
        <w:t xml:space="preserve">Очищение кишечника препаратом Мовипреп</w:t>
      </w:r>
      <w:r>
        <w:rPr>
          <w:rFonts w:ascii="Calibri" w:hAnsi="Calibri" w:cs="Calibri"/>
          <w:b w:val="0"/>
          <w:bCs w:val="0"/>
          <w:color w:val="002060"/>
          <w:sz w:val="22"/>
          <w:szCs w:val="22"/>
          <w:highlight w:val="none"/>
        </w:rPr>
      </w:r>
      <w:r>
        <w:rPr>
          <w:rFonts w:ascii="Calibri" w:hAnsi="Calibri" w:cs="Calibri"/>
          <w:b w:val="0"/>
          <w:bCs w:val="0"/>
          <w:color w:val="002060"/>
          <w:sz w:val="22"/>
          <w:szCs w:val="22"/>
          <w:highlight w:val="none"/>
        </w:rPr>
      </w:r>
    </w:p>
    <w:p w14:paraId="6095F7DF">
      <w:pPr>
        <w:pStyle w:val="914"/>
        <w:numPr>
          <w:ilvl w:val="0"/>
          <w:numId w:val="8"/>
        </w:numPr>
        <w:pBdr/>
        <w:spacing w:line="240" w:lineRule="auto"/>
        <w:ind/>
        <w:jc w:val="left"/>
        <w:rPr>
          <w:rFonts w:ascii="Calibri" w:hAnsi="Calibri" w:cs="Calibri"/>
          <w:b w:val="0"/>
          <w:bCs w:val="0"/>
          <w:color w:val="002060"/>
          <w:sz w:val="22"/>
          <w:szCs w:val="22"/>
          <w:highlight w:val="none"/>
        </w:rPr>
      </w:pPr>
      <w:r>
        <w:rPr>
          <w:rFonts w:ascii="Calibri" w:hAnsi="Calibri" w:cs="Calibri"/>
          <w:b w:val="0"/>
          <w:bCs w:val="0"/>
          <w:color w:val="002060"/>
          <w:sz w:val="22"/>
          <w:szCs w:val="22"/>
          <w:highlight w:val="none"/>
        </w:rPr>
        <w:t xml:space="preserve">За неделю до ВКС нельзя принимать препараты железа</w:t>
      </w:r>
      <w:r>
        <w:rPr>
          <w:rFonts w:ascii="Calibri" w:hAnsi="Calibri" w:cs="Calibri"/>
          <w:b w:val="0"/>
          <w:bCs w:val="0"/>
          <w:color w:val="002060"/>
          <w:sz w:val="22"/>
          <w:szCs w:val="22"/>
          <w:highlight w:val="none"/>
        </w:rPr>
      </w:r>
      <w:r>
        <w:rPr>
          <w:rFonts w:ascii="Calibri" w:hAnsi="Calibri" w:cs="Calibri"/>
          <w:b w:val="0"/>
          <w:bCs w:val="0"/>
          <w:color w:val="002060"/>
          <w:sz w:val="22"/>
          <w:szCs w:val="22"/>
          <w:highlight w:val="none"/>
        </w:rPr>
      </w:r>
    </w:p>
    <w:p>
      <w:pPr>
        <w:pStyle w:val="914"/>
        <w:pBdr/>
        <w:spacing w:line="240" w:lineRule="auto"/>
        <w:ind/>
        <w:jc w:val="center"/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</w:pP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  <w:t xml:space="preserve">ВАЖНО! ПОСЛЕ ПРОЦЕДУР ПОД СЕДАЦИЕЙ НЕЛЬЗЯ САДИТЬСЯ ЗА РУЛЬ</w:t>
      </w: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</w: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</w:r>
    </w:p>
    <w:p>
      <w:pPr>
        <w:pStyle w:val="914"/>
        <w:pBdr/>
        <w:spacing w:line="240" w:lineRule="auto"/>
        <w:ind/>
        <w:jc w:val="center"/>
        <w:rPr>
          <w:rFonts w:ascii="Calibri" w:hAnsi="Calibri" w:cs="Calibri"/>
          <w:b/>
          <w:bCs/>
          <w:color w:val="c00000"/>
          <w:sz w:val="22"/>
          <w:szCs w:val="22"/>
          <w:highlight w:val="none"/>
        </w:rPr>
      </w:pPr>
      <w:r>
        <w:rPr>
          <w:rFonts w:ascii="Calibri" w:hAnsi="Calibri" w:eastAsia="Calibri" w:cs="Calibri"/>
          <w:b/>
          <w:bCs/>
          <w:color w:val="c00000"/>
          <w:sz w:val="22"/>
          <w:szCs w:val="22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2"/>
          <w:szCs w:val="22"/>
        </w:rPr>
        <w:t xml:space="preserve"> Оплата за проведение эндоскопической процедуры  осуществ</w:t>
      </w:r>
      <w:r>
        <w:rPr>
          <w:rFonts w:ascii="Calibri" w:hAnsi="Calibri" w:eastAsia="Calibri" w:cs="Calibri"/>
          <w:b/>
          <w:bCs/>
          <w:color w:val="002060"/>
          <w:sz w:val="22"/>
          <w:szCs w:val="22"/>
        </w:rPr>
        <w:t xml:space="preserve">ляется в день проведения самой процедуры.</w:t>
      </w:r>
      <w:r>
        <w:rPr>
          <w:rFonts w:ascii="Calibri" w:hAnsi="Calibri" w:cs="Calibri"/>
          <w:b/>
          <w:bCs/>
          <w:color w:val="c00000"/>
          <w:sz w:val="22"/>
          <w:szCs w:val="22"/>
          <w:highlight w:val="none"/>
        </w:rPr>
      </w:r>
      <w:r>
        <w:rPr>
          <w:rFonts w:ascii="Calibri" w:hAnsi="Calibri" w:cs="Calibri"/>
          <w:b/>
          <w:bCs/>
          <w:color w:val="c00000"/>
          <w:sz w:val="22"/>
          <w:szCs w:val="22"/>
          <w:highlight w:val="none"/>
        </w:rPr>
      </w:r>
    </w:p>
    <w:sectPr>
      <w:footnotePr/>
      <w:endnotePr/>
      <w:type w:val="nextPage"/>
      <w:pgSz w:h="16838" w:orient="portrait" w:w="11906"/>
      <w:pgMar w:top="851" w:right="284" w:bottom="822" w:left="567" w:header="709" w:footer="709" w:gutter="0"/>
      <w:cols w:num="1" w:sep="0" w:space="709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Open Sans">
    <w:panose1 w:val="020B060603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Open Sans" w:hAnsi="Open Sans" w:eastAsia="Open Sans" w:cs="Open Sans"/>
        <w:b/>
        <w:color w:val="454545"/>
        <w:sz w:val="21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ascii="Symbol" w:hAnsi="Symbol" w:eastAsia="Symbol" w:cs="Symbol"/>
        <w:color w:val="454545"/>
        <w:sz w:val="21"/>
      </w:rPr>
      <w:start w:val="1"/>
      <w:suff w:val="tab"/>
    </w:lvl>
  </w:abstractNum>
  <w:abstractNum w:abstractNumId="2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ascii="Symbol" w:hAnsi="Symbol" w:eastAsia="Symbol" w:cs="Symbol"/>
        <w:color w:val="454545"/>
        <w:sz w:val="21"/>
      </w:rPr>
      <w:start w:val="1"/>
      <w:suff w:val="tab"/>
    </w:lvl>
  </w:abstractNum>
  <w:abstractNum w:abstractNumId="3"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Open Sans" w:hAnsi="Open Sans" w:eastAsia="Open Sans" w:cs="Open Sans"/>
        <w:b/>
        <w:color w:val="454545"/>
        <w:sz w:val="21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4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ascii="Symbol" w:hAnsi="Symbol" w:eastAsia="Symbol" w:cs="Symbol"/>
      </w:rPr>
      <w:start w:val="1"/>
      <w:suff w:val="tab"/>
    </w:lvl>
  </w:abstractNum>
  <w:abstractNum w:abstractNumId="5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ascii="Symbol" w:hAnsi="Symbol" w:eastAsia="Symbol" w:cs="Symbol"/>
      </w:rPr>
      <w:start w:val="1"/>
      <w:suff w:val="tab"/>
    </w:lvl>
  </w:abstractNum>
  <w:abstractNum w:abstractNumId="6"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Open Sans" w:hAnsi="Open Sans" w:eastAsia="Open Sans" w:cs="Open Sans"/>
        <w:b/>
        <w:color w:val="454545"/>
        <w:sz w:val="21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7">
    <w:lvl w:ilvl="0">
      <w:isLgl w:val="false"/>
      <w:lvlJc w:val="left"/>
      <w:lvlText w:val="%1)"/>
      <w:numFmt w:val="decimal"/>
      <w:pPr>
        <w:pBdr/>
        <w:spacing/>
        <w:ind/>
      </w:pPr>
      <w:rPr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21C242A2"/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ascii="Wingdings" w:hAnsi="Wingdings" w:eastAsia="Wingdings" w:cs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0">
    <w:nsid w:val="7B36CCB6"/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ascii="Wingdings" w:hAnsi="Wingdings" w:eastAsia="Wingdings" w:cs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character" w:styleId="724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25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26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27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728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729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30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31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32">
    <w:name w:val="table of figures"/>
    <w:basedOn w:val="893"/>
    <w:next w:val="893"/>
    <w:uiPriority w:val="99"/>
    <w:unhideWhenUsed/>
    <w:pPr>
      <w:pBdr/>
      <w:spacing w:after="0" w:afterAutospacing="0"/>
      <w:ind/>
    </w:pPr>
  </w:style>
  <w:style w:type="character" w:styleId="733">
    <w:name w:val="Heading 1 Char"/>
    <w:link w:val="894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4">
    <w:name w:val="Heading 2 Char"/>
    <w:link w:val="895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5">
    <w:name w:val="Heading 3 Char"/>
    <w:link w:val="896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6">
    <w:name w:val="Heading 4 Char"/>
    <w:link w:val="897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7">
    <w:name w:val="Heading 5 Char"/>
    <w:link w:val="898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8">
    <w:name w:val="Heading 6 Char"/>
    <w:link w:val="899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9">
    <w:name w:val="Heading 7 Char"/>
    <w:link w:val="900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0">
    <w:name w:val="Heading 8 Char"/>
    <w:link w:val="901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41">
    <w:name w:val="Heading 9 Char"/>
    <w:link w:val="902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2">
    <w:name w:val="Title Char"/>
    <w:link w:val="911"/>
    <w:uiPriority w:val="10"/>
    <w:pPr>
      <w:pBdr/>
      <w:spacing/>
      <w:ind/>
    </w:pPr>
    <w:rPr>
      <w:sz w:val="48"/>
      <w:szCs w:val="48"/>
    </w:rPr>
  </w:style>
  <w:style w:type="character" w:styleId="743">
    <w:name w:val="Subtitle Char"/>
    <w:link w:val="909"/>
    <w:uiPriority w:val="11"/>
    <w:pPr>
      <w:pBdr/>
      <w:spacing/>
      <w:ind/>
    </w:pPr>
    <w:rPr>
      <w:sz w:val="24"/>
      <w:szCs w:val="24"/>
    </w:rPr>
  </w:style>
  <w:style w:type="character" w:styleId="744">
    <w:name w:val="Quote Char"/>
    <w:link w:val="908"/>
    <w:uiPriority w:val="29"/>
    <w:pPr>
      <w:pBdr/>
      <w:spacing/>
      <w:ind/>
    </w:pPr>
    <w:rPr>
      <w:i/>
    </w:rPr>
  </w:style>
  <w:style w:type="character" w:styleId="745">
    <w:name w:val="Intense Quote Char"/>
    <w:link w:val="910"/>
    <w:uiPriority w:val="30"/>
    <w:pPr>
      <w:pBdr/>
      <w:spacing/>
      <w:ind/>
    </w:pPr>
    <w:rPr>
      <w:i/>
    </w:rPr>
  </w:style>
  <w:style w:type="character" w:styleId="746">
    <w:name w:val="Header Char"/>
    <w:link w:val="906"/>
    <w:uiPriority w:val="99"/>
    <w:pPr>
      <w:pBdr/>
      <w:spacing/>
      <w:ind/>
    </w:pPr>
  </w:style>
  <w:style w:type="character" w:styleId="747">
    <w:name w:val="Footer Char"/>
    <w:link w:val="905"/>
    <w:uiPriority w:val="99"/>
    <w:pPr>
      <w:pBdr/>
      <w:spacing/>
      <w:ind/>
    </w:pPr>
  </w:style>
  <w:style w:type="paragraph" w:styleId="748">
    <w:name w:val="Caption"/>
    <w:basedOn w:val="893"/>
    <w:next w:val="893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749">
    <w:name w:val="Caption Char"/>
    <w:basedOn w:val="748"/>
    <w:link w:val="905"/>
    <w:uiPriority w:val="99"/>
    <w:pPr>
      <w:pBdr/>
      <w:spacing/>
      <w:ind/>
    </w:pPr>
  </w:style>
  <w:style w:type="table" w:styleId="750">
    <w:name w:val="Table Grid"/>
    <w:basedOn w:val="9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Table Grid Light"/>
    <w:basedOn w:val="9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Plain Table 1"/>
    <w:basedOn w:val="9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Plain Table 2"/>
    <w:basedOn w:val="9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Plain Table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Plain Table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Plain Table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1 Light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1 Light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1 Light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1 Light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1 Light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1 Light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1 Light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2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2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2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2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2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2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3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3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3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3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3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3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4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4 - Accent 1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4 - Accent 2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4 - Accent 3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4 - Accent 4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4 - Accent 5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4 - Accent 6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5 Dark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5 Dark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5 Dark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5 Dark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5 Dark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5 Dark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5 Dark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6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6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6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6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6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6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6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7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7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1" w:themeFillTint="34"/>
        <w:tcBorders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7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7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7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7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2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7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1 Light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1 Light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1 Light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1 Light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1 Light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1 Light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1 Light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2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2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2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2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2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2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3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3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3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3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3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3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4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4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4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4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4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4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5 Dark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fill="fffff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5 Dark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fill="ffffff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5 Dark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fill="ffffff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5 Dark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fill="ffffff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5 Dark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fill="ffffff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5 Dark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fill="ffffff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5 Dark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fill="fffff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6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6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6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6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6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6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6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7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7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2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7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7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7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7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7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ned - Accent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ned - Accent 1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ned - Accent 2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ned - Accent 3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ned - Accent 4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ned - Accent 5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ned - Accent 6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&amp; Lined - Accent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&amp; Lined - Accent 1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&amp; Lined - Accent 2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&amp; Lined - Accent 3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&amp; Lined - Accent 4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Bordered &amp; Lined - Accent 5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Bordered &amp; Lined - Accent 6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Bordered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Bordered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Bordered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Bordered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Bordered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Bordered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Bordered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76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877">
    <w:name w:val="footnote text"/>
    <w:basedOn w:val="893"/>
    <w:link w:val="878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78">
    <w:name w:val="Footnote Text Char"/>
    <w:link w:val="877"/>
    <w:uiPriority w:val="99"/>
    <w:pPr>
      <w:pBdr/>
      <w:spacing/>
      <w:ind/>
    </w:pPr>
    <w:rPr>
      <w:sz w:val="18"/>
    </w:rPr>
  </w:style>
  <w:style w:type="character" w:styleId="879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880">
    <w:name w:val="endnote text"/>
    <w:basedOn w:val="893"/>
    <w:link w:val="881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81">
    <w:name w:val="Endnote Text Char"/>
    <w:link w:val="880"/>
    <w:uiPriority w:val="99"/>
    <w:pPr>
      <w:pBdr/>
      <w:spacing/>
      <w:ind/>
    </w:pPr>
    <w:rPr>
      <w:sz w:val="20"/>
    </w:rPr>
  </w:style>
  <w:style w:type="character" w:styleId="882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883">
    <w:name w:val="toc 1"/>
    <w:basedOn w:val="893"/>
    <w:next w:val="893"/>
    <w:uiPriority w:val="39"/>
    <w:unhideWhenUsed/>
    <w:pPr>
      <w:pBdr/>
      <w:spacing w:after="57"/>
      <w:ind w:right="0" w:firstLine="0" w:left="0"/>
    </w:pPr>
  </w:style>
  <w:style w:type="paragraph" w:styleId="884">
    <w:name w:val="toc 2"/>
    <w:basedOn w:val="893"/>
    <w:next w:val="893"/>
    <w:uiPriority w:val="39"/>
    <w:unhideWhenUsed/>
    <w:pPr>
      <w:pBdr/>
      <w:spacing w:after="57"/>
      <w:ind w:right="0" w:firstLine="0" w:left="283"/>
    </w:pPr>
  </w:style>
  <w:style w:type="paragraph" w:styleId="885">
    <w:name w:val="toc 3"/>
    <w:basedOn w:val="893"/>
    <w:next w:val="893"/>
    <w:uiPriority w:val="39"/>
    <w:unhideWhenUsed/>
    <w:pPr>
      <w:pBdr/>
      <w:spacing w:after="57"/>
      <w:ind w:right="0" w:firstLine="0" w:left="567"/>
    </w:pPr>
  </w:style>
  <w:style w:type="paragraph" w:styleId="886">
    <w:name w:val="toc 4"/>
    <w:basedOn w:val="893"/>
    <w:next w:val="893"/>
    <w:uiPriority w:val="39"/>
    <w:unhideWhenUsed/>
    <w:pPr>
      <w:pBdr/>
      <w:spacing w:after="57"/>
      <w:ind w:right="0" w:firstLine="0" w:left="850"/>
    </w:pPr>
  </w:style>
  <w:style w:type="paragraph" w:styleId="887">
    <w:name w:val="toc 5"/>
    <w:basedOn w:val="893"/>
    <w:next w:val="893"/>
    <w:uiPriority w:val="39"/>
    <w:unhideWhenUsed/>
    <w:pPr>
      <w:pBdr/>
      <w:spacing w:after="57"/>
      <w:ind w:right="0" w:firstLine="0" w:left="1134"/>
    </w:pPr>
  </w:style>
  <w:style w:type="paragraph" w:styleId="888">
    <w:name w:val="toc 6"/>
    <w:basedOn w:val="893"/>
    <w:next w:val="893"/>
    <w:uiPriority w:val="39"/>
    <w:unhideWhenUsed/>
    <w:pPr>
      <w:pBdr/>
      <w:spacing w:after="57"/>
      <w:ind w:right="0" w:firstLine="0" w:left="1417"/>
    </w:pPr>
  </w:style>
  <w:style w:type="paragraph" w:styleId="889">
    <w:name w:val="toc 7"/>
    <w:basedOn w:val="893"/>
    <w:next w:val="893"/>
    <w:uiPriority w:val="39"/>
    <w:unhideWhenUsed/>
    <w:pPr>
      <w:pBdr/>
      <w:spacing w:after="57"/>
      <w:ind w:right="0" w:firstLine="0" w:left="1701"/>
    </w:pPr>
  </w:style>
  <w:style w:type="paragraph" w:styleId="890">
    <w:name w:val="toc 8"/>
    <w:basedOn w:val="893"/>
    <w:next w:val="893"/>
    <w:uiPriority w:val="39"/>
    <w:unhideWhenUsed/>
    <w:pPr>
      <w:pBdr/>
      <w:spacing w:after="57"/>
      <w:ind w:right="0" w:firstLine="0" w:left="1984"/>
    </w:pPr>
  </w:style>
  <w:style w:type="paragraph" w:styleId="891">
    <w:name w:val="toc 9"/>
    <w:basedOn w:val="893"/>
    <w:next w:val="893"/>
    <w:uiPriority w:val="39"/>
    <w:unhideWhenUsed/>
    <w:pPr>
      <w:pBdr/>
      <w:spacing w:after="57"/>
      <w:ind w:right="0" w:firstLine="0" w:left="2268"/>
    </w:pPr>
  </w:style>
  <w:style w:type="paragraph" w:styleId="892">
    <w:name w:val="TOC Heading"/>
    <w:uiPriority w:val="39"/>
    <w:unhideWhenUsed/>
    <w:pPr>
      <w:pBdr/>
      <w:spacing/>
      <w:ind/>
    </w:pPr>
  </w:style>
  <w:style w:type="paragraph" w:styleId="893" w:default="1">
    <w:name w:val="Normal"/>
    <w:qFormat/>
    <w:pPr>
      <w:pBdr/>
      <w:spacing/>
      <w:ind/>
    </w:pPr>
  </w:style>
  <w:style w:type="paragraph" w:styleId="894">
    <w:name w:val="Heading 1"/>
    <w:basedOn w:val="893"/>
    <w:next w:val="893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="Arial" w:hAnsi="Arial" w:eastAsia="Arial" w:cs="Arial"/>
      <w:b/>
      <w:bCs/>
      <w:color w:val="000000" w:themeColor="text1"/>
      <w:sz w:val="48"/>
      <w:szCs w:val="48"/>
    </w:rPr>
  </w:style>
  <w:style w:type="paragraph" w:styleId="895">
    <w:name w:val="Heading 2"/>
    <w:basedOn w:val="893"/>
    <w:next w:val="893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="Arial" w:hAnsi="Arial" w:eastAsia="Arial" w:cs="Arial"/>
      <w:b/>
      <w:bCs/>
      <w:color w:val="000000" w:themeColor="text1"/>
      <w:sz w:val="40"/>
    </w:rPr>
  </w:style>
  <w:style w:type="paragraph" w:styleId="896">
    <w:name w:val="Heading 3"/>
    <w:basedOn w:val="893"/>
    <w:next w:val="893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="Arial" w:hAnsi="Arial" w:eastAsia="Arial" w:cs="Arial"/>
      <w:b/>
      <w:bCs/>
      <w:i/>
      <w:iCs/>
      <w:color w:val="000000" w:themeColor="text1"/>
      <w:sz w:val="36"/>
      <w:szCs w:val="36"/>
    </w:rPr>
  </w:style>
  <w:style w:type="paragraph" w:styleId="897">
    <w:name w:val="Heading 4"/>
    <w:basedOn w:val="893"/>
    <w:next w:val="893"/>
    <w:uiPriority w:val="9"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="Arial" w:hAnsi="Arial" w:eastAsia="Arial" w:cs="Arial"/>
      <w:color w:val="232323"/>
      <w:sz w:val="32"/>
      <w:szCs w:val="32"/>
    </w:rPr>
  </w:style>
  <w:style w:type="paragraph" w:styleId="898">
    <w:name w:val="Heading 5"/>
    <w:basedOn w:val="893"/>
    <w:next w:val="893"/>
    <w:uiPriority w:val="9"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="Arial" w:hAnsi="Arial" w:eastAsia="Arial" w:cs="Arial"/>
      <w:b/>
      <w:bCs/>
      <w:color w:val="444444"/>
      <w:sz w:val="28"/>
      <w:szCs w:val="28"/>
    </w:rPr>
  </w:style>
  <w:style w:type="paragraph" w:styleId="899">
    <w:name w:val="Heading 6"/>
    <w:basedOn w:val="893"/>
    <w:next w:val="893"/>
    <w:uiPriority w:val="9"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="Arial" w:hAnsi="Arial" w:eastAsia="Arial" w:cs="Arial"/>
      <w:i/>
      <w:iCs/>
      <w:color w:val="232323"/>
      <w:sz w:val="28"/>
      <w:szCs w:val="28"/>
    </w:rPr>
  </w:style>
  <w:style w:type="paragraph" w:styleId="900">
    <w:name w:val="Heading 7"/>
    <w:basedOn w:val="893"/>
    <w:next w:val="893"/>
    <w:uiPriority w:val="9"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="Arial" w:hAnsi="Arial" w:eastAsia="Arial" w:cs="Arial"/>
      <w:b/>
      <w:bCs/>
      <w:color w:val="606060"/>
      <w:sz w:val="24"/>
      <w:szCs w:val="24"/>
    </w:rPr>
  </w:style>
  <w:style w:type="paragraph" w:styleId="901">
    <w:name w:val="Heading 8"/>
    <w:basedOn w:val="893"/>
    <w:next w:val="893"/>
    <w:uiPriority w:val="9"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="Arial" w:hAnsi="Arial" w:eastAsia="Arial" w:cs="Arial"/>
      <w:color w:val="444444"/>
      <w:sz w:val="24"/>
      <w:szCs w:val="24"/>
    </w:rPr>
  </w:style>
  <w:style w:type="paragraph" w:styleId="902">
    <w:name w:val="Heading 9"/>
    <w:basedOn w:val="893"/>
    <w:next w:val="893"/>
    <w:uiPriority w:val="9"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="Arial" w:hAnsi="Arial" w:eastAsia="Arial" w:cs="Arial"/>
      <w:i/>
      <w:iCs/>
      <w:color w:val="444444"/>
      <w:sz w:val="23"/>
      <w:szCs w:val="23"/>
    </w:rPr>
  </w:style>
  <w:style w:type="table" w:styleId="90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4" w:default="1">
    <w:name w:val="No List"/>
    <w:uiPriority w:val="99"/>
    <w:semiHidden/>
    <w:unhideWhenUsed/>
    <w:pPr>
      <w:pBdr/>
      <w:spacing/>
      <w:ind/>
    </w:pPr>
  </w:style>
  <w:style w:type="paragraph" w:styleId="905">
    <w:name w:val="Footer"/>
    <w:basedOn w:val="893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paragraph" w:styleId="906">
    <w:name w:val="Header"/>
    <w:basedOn w:val="893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paragraph" w:styleId="907">
    <w:name w:val="No Spacing"/>
    <w:basedOn w:val="893"/>
    <w:uiPriority w:val="1"/>
    <w:qFormat/>
    <w:pPr>
      <w:pBdr/>
      <w:spacing w:after="0" w:line="240" w:lineRule="auto"/>
      <w:ind/>
    </w:pPr>
  </w:style>
  <w:style w:type="paragraph" w:styleId="908">
    <w:name w:val="Quote"/>
    <w:basedOn w:val="893"/>
    <w:next w:val="893"/>
    <w:uiPriority w:val="29"/>
    <w:qFormat/>
    <w:pPr>
      <w:pBdr/>
      <w:spacing/>
      <w:ind w:left="4536"/>
      <w:jc w:val="both"/>
    </w:pPr>
    <w:rPr>
      <w:i/>
      <w:iCs/>
      <w:color w:val="373737"/>
      <w:sz w:val="18"/>
      <w:szCs w:val="18"/>
    </w:rPr>
  </w:style>
  <w:style w:type="paragraph" w:styleId="909">
    <w:name w:val="Subtitle"/>
    <w:basedOn w:val="893"/>
    <w:next w:val="893"/>
    <w:uiPriority w:val="11"/>
    <w:qFormat/>
    <w:pPr>
      <w:numPr>
        <w:ilvl w:val="1"/>
      </w:numPr>
      <w:pBdr/>
      <w:spacing w:line="240" w:lineRule="auto"/>
      <w:ind/>
      <w:outlineLvl w:val="0"/>
    </w:pPr>
    <w:rPr>
      <w:rFonts w:ascii="Arial" w:hAnsi="Arial" w:eastAsia="Arial" w:cs="Arial"/>
      <w:i/>
      <w:iCs/>
      <w:color w:val="444444"/>
      <w:sz w:val="52"/>
      <w:szCs w:val="52"/>
    </w:rPr>
  </w:style>
  <w:style w:type="paragraph" w:styleId="910">
    <w:name w:val="Intense Quote"/>
    <w:basedOn w:val="893"/>
    <w:next w:val="893"/>
    <w:uiPriority w:val="30"/>
    <w:qFormat/>
    <w:pPr>
      <w:pBdr>
        <w:top w:val="single" w:color="808080" w:sz="4" w:space="1"/>
        <w:left w:val="single" w:color="808080" w:sz="4" w:space="4"/>
        <w:bottom w:val="single" w:color="808080" w:sz="4" w:space="1"/>
        <w:right w:val="single" w:color="808080" w:sz="4" w:space="4"/>
      </w:pBdr>
      <w:shd w:val="clear" w:color="eeeeee" w:fill="eeeeee"/>
      <w:spacing/>
      <w:ind w:right="567" w:left="567"/>
      <w:jc w:val="both"/>
    </w:pPr>
    <w:rPr>
      <w:b/>
      <w:bCs/>
      <w:i/>
      <w:iCs/>
      <w:color w:val="464646"/>
      <w:sz w:val="19"/>
      <w:szCs w:val="19"/>
    </w:rPr>
  </w:style>
  <w:style w:type="paragraph" w:styleId="911">
    <w:name w:val="Title"/>
    <w:basedOn w:val="893"/>
    <w:next w:val="893"/>
    <w:uiPriority w:val="10"/>
    <w:qFormat/>
    <w:pPr>
      <w:pBdr>
        <w:bottom w:val="single" w:color="000000" w:themeColor="text1" w:sz="24" w:space="0"/>
      </w:pBdr>
      <w:spacing w:after="80" w:before="300" w:line="240" w:lineRule="auto"/>
      <w:ind/>
      <w:contextualSpacing w:val="true"/>
      <w:outlineLvl w:val="0"/>
    </w:pPr>
    <w:rPr>
      <w:rFonts w:ascii="Arial" w:hAnsi="Arial" w:eastAsia="Arial" w:cs="Arial"/>
      <w:b/>
      <w:bCs/>
      <w:color w:val="000000" w:themeColor="text1"/>
      <w:sz w:val="72"/>
      <w:szCs w:val="72"/>
    </w:rPr>
  </w:style>
  <w:style w:type="paragraph" w:styleId="912">
    <w:name w:val="List Paragraph"/>
    <w:basedOn w:val="893"/>
    <w:uiPriority w:val="34"/>
    <w:qFormat/>
    <w:pPr>
      <w:pBdr/>
      <w:spacing/>
      <w:ind w:left="720"/>
      <w:contextualSpacing w:val="true"/>
    </w:p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paragraph" w:styleId="914" w:customStyle="1">
    <w:name w:val="Обычный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after="160" w:afterAutospacing="0" w:before="0" w:beforeAutospacing="0" w:line="259" w:lineRule="auto"/>
      <w:ind w:right="0" w:firstLine="0" w:left="0"/>
      <w:contextualSpacing w:val="false"/>
      <w:jc w:val="left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onlyoffice/9.2.1.1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Кондрашова Евгения</cp:lastModifiedBy>
  <cp:revision>54</cp:revision>
  <dcterms:modified xsi:type="dcterms:W3CDTF">2026-10-01T12:40:43Z</dcterms:modified>
</cp:coreProperties>
</file>